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43F" w:rsidRDefault="003D243F" w:rsidP="003D243F">
      <w:pPr>
        <w:pStyle w:val="21"/>
        <w:shd w:val="clear" w:color="auto" w:fill="auto"/>
        <w:spacing w:before="0" w:line="300" w:lineRule="auto"/>
        <w:ind w:left="23" w:right="-1" w:firstLine="0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Приложение 2</w:t>
      </w:r>
      <w:bookmarkStart w:id="0" w:name="_GoBack"/>
      <w:bookmarkEnd w:id="0"/>
    </w:p>
    <w:p w:rsidR="00B843C3" w:rsidRPr="00A06004" w:rsidRDefault="00B843C3" w:rsidP="00B843C3">
      <w:pPr>
        <w:pStyle w:val="21"/>
        <w:shd w:val="clear" w:color="auto" w:fill="auto"/>
        <w:spacing w:before="0" w:line="300" w:lineRule="auto"/>
        <w:ind w:left="23" w:right="-1" w:firstLine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Перечень работ</w:t>
      </w:r>
    </w:p>
    <w:p w:rsidR="00B843C3" w:rsidRDefault="00B843C3" w:rsidP="00B843C3">
      <w:pPr>
        <w:pStyle w:val="21"/>
        <w:shd w:val="clear" w:color="auto" w:fill="auto"/>
        <w:spacing w:before="0" w:line="240" w:lineRule="auto"/>
        <w:ind w:left="23" w:right="2778" w:firstLine="0"/>
        <w:rPr>
          <w:rFonts w:ascii="Times New Roman" w:hAnsi="Times New Roman" w:cs="Times New Roman"/>
          <w:sz w:val="24"/>
          <w:szCs w:val="24"/>
        </w:rPr>
      </w:pPr>
    </w:p>
    <w:p w:rsidR="00B843C3" w:rsidRPr="00A06004" w:rsidRDefault="00B843C3" w:rsidP="00B843C3">
      <w:pPr>
        <w:pStyle w:val="21"/>
        <w:shd w:val="clear" w:color="auto" w:fill="auto"/>
        <w:spacing w:before="0" w:line="240" w:lineRule="auto"/>
        <w:ind w:left="23" w:right="2778" w:firstLine="0"/>
        <w:rPr>
          <w:rFonts w:ascii="Times New Roman" w:hAnsi="Times New Roman" w:cs="Times New Roman"/>
          <w:b w:val="0"/>
          <w:sz w:val="24"/>
          <w:szCs w:val="24"/>
        </w:rPr>
      </w:pPr>
      <w:r w:rsidRPr="00A06004">
        <w:rPr>
          <w:rFonts w:ascii="Times New Roman" w:hAnsi="Times New Roman" w:cs="Times New Roman"/>
          <w:b w:val="0"/>
          <w:sz w:val="24"/>
          <w:szCs w:val="24"/>
        </w:rPr>
        <w:t>I этап - Подготовительные и полевые работы</w:t>
      </w:r>
    </w:p>
    <w:p w:rsidR="00B843C3" w:rsidRPr="00B15E1A" w:rsidRDefault="00B843C3" w:rsidP="00B843C3">
      <w:pPr>
        <w:pStyle w:val="21"/>
        <w:shd w:val="clear" w:color="auto" w:fill="auto"/>
        <w:spacing w:before="0" w:line="240" w:lineRule="auto"/>
        <w:ind w:left="23" w:right="2778" w:firstLine="0"/>
        <w:rPr>
          <w:rFonts w:ascii="Times New Roman" w:hAnsi="Times New Roman" w:cs="Times New Roman"/>
          <w:sz w:val="24"/>
          <w:szCs w:val="24"/>
        </w:rPr>
      </w:pPr>
    </w:p>
    <w:p w:rsidR="00B843C3" w:rsidRPr="00B15E1A" w:rsidRDefault="00B843C3" w:rsidP="00B843C3">
      <w:pPr>
        <w:pStyle w:val="2"/>
        <w:numPr>
          <w:ilvl w:val="0"/>
          <w:numId w:val="2"/>
        </w:numPr>
        <w:shd w:val="clear" w:color="auto" w:fill="auto"/>
        <w:spacing w:line="302" w:lineRule="exact"/>
        <w:ind w:left="660" w:right="2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Получение каталогов (списков) координат пунктов опорной межевой сети и государственной геодезической сети (ГГС).</w:t>
      </w:r>
    </w:p>
    <w:p w:rsidR="00B843C3" w:rsidRPr="00B15E1A" w:rsidRDefault="00B843C3" w:rsidP="00B843C3">
      <w:pPr>
        <w:pStyle w:val="2"/>
        <w:numPr>
          <w:ilvl w:val="0"/>
          <w:numId w:val="2"/>
        </w:numPr>
        <w:shd w:val="clear" w:color="auto" w:fill="auto"/>
        <w:spacing w:line="302" w:lineRule="exact"/>
        <w:ind w:left="660" w:right="2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Получение информации о кадастровом делении, категории земель и оформленных земельных участках в органах, осуществляющих полномочия по распоряжению земельными участками, уточнение (присвоение) адресных ориентиров в районе.</w:t>
      </w:r>
    </w:p>
    <w:p w:rsidR="00B843C3" w:rsidRPr="00B15E1A" w:rsidRDefault="00B843C3" w:rsidP="00B843C3">
      <w:pPr>
        <w:pStyle w:val="2"/>
        <w:numPr>
          <w:ilvl w:val="0"/>
          <w:numId w:val="2"/>
        </w:numPr>
        <w:shd w:val="clear" w:color="auto" w:fill="auto"/>
        <w:spacing w:line="302" w:lineRule="exact"/>
        <w:ind w:left="660" w:right="2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 xml:space="preserve">Проведение полевых (геодезических) работ на земельных участках, на которых располагаются объекты газоснабжения, указанные в Приложении №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15E1A">
        <w:rPr>
          <w:rFonts w:ascii="Times New Roman" w:hAnsi="Times New Roman" w:cs="Times New Roman"/>
          <w:sz w:val="24"/>
          <w:szCs w:val="24"/>
        </w:rPr>
        <w:t>.</w:t>
      </w:r>
    </w:p>
    <w:p w:rsidR="00B843C3" w:rsidRPr="00B15E1A" w:rsidRDefault="00B843C3" w:rsidP="00B843C3">
      <w:pPr>
        <w:pStyle w:val="2"/>
        <w:numPr>
          <w:ilvl w:val="0"/>
          <w:numId w:val="2"/>
        </w:numPr>
        <w:shd w:val="clear" w:color="auto" w:fill="auto"/>
        <w:spacing w:line="302" w:lineRule="exact"/>
        <w:ind w:left="660" w:right="2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 xml:space="preserve">Координирование оси газораспределительных сетей, оборудования на нем, установок </w:t>
      </w:r>
      <w:proofErr w:type="spellStart"/>
      <w:r w:rsidRPr="00B15E1A">
        <w:rPr>
          <w:rFonts w:ascii="Times New Roman" w:hAnsi="Times New Roman" w:cs="Times New Roman"/>
          <w:sz w:val="24"/>
          <w:szCs w:val="24"/>
        </w:rPr>
        <w:t>электрохимзащиты</w:t>
      </w:r>
      <w:proofErr w:type="spellEnd"/>
      <w:r w:rsidRPr="00B15E1A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Pr="00B15E1A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B15E1A">
        <w:rPr>
          <w:rFonts w:ascii="Times New Roman" w:hAnsi="Times New Roman" w:cs="Times New Roman"/>
          <w:sz w:val="24"/>
          <w:szCs w:val="24"/>
        </w:rPr>
        <w:t>. оси кабеля линии питания, оси дренажных кабелей, периметра анодного заземления, защитного заземления). Составление каталога координат.</w:t>
      </w:r>
    </w:p>
    <w:p w:rsidR="00B843C3" w:rsidRPr="00B15E1A" w:rsidRDefault="00B843C3" w:rsidP="00B843C3">
      <w:pPr>
        <w:pStyle w:val="2"/>
        <w:numPr>
          <w:ilvl w:val="0"/>
          <w:numId w:val="2"/>
        </w:numPr>
        <w:shd w:val="clear" w:color="auto" w:fill="auto"/>
        <w:spacing w:line="302" w:lineRule="exact"/>
        <w:ind w:left="660" w:right="2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Определение границ и площадей земельных участков под объектами газоснабжения с использованием сведений государственного кадастра недвижимости, имеющегося картографического материала и нормам отвода земель под каждый вид наземного объекта. Площадь земельных участков формируются по факту (в границах ограждения) либо по нормам отвода, установленным СНиП и СН, в соответствии с нижеследующим: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660" w:right="20" w:firstLine="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- ГРП, ГРПБ, ШРП - по 2 метра в каждую сторону от контура пункта, при наличии ограждения — по периметру ограждения;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660" w:right="20" w:firstLine="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 xml:space="preserve">- задвижка, крановый узел - земельный участок, площадью 1 </w:t>
      </w:r>
      <w:proofErr w:type="spellStart"/>
      <w:r w:rsidRPr="00B15E1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B15E1A">
        <w:rPr>
          <w:rFonts w:ascii="Times New Roman" w:hAnsi="Times New Roman" w:cs="Times New Roman"/>
          <w:sz w:val="24"/>
          <w:szCs w:val="24"/>
        </w:rPr>
        <w:t>., при наличии ограждения задвижки - земельный участок, по периметру ограждения;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660" w:right="20" w:firstLine="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 xml:space="preserve">- электрохимическая защита от коррозии подземных стальных газопроводов (наземное оборудование, контактное устройство на анодном заземлении) - земельный участок площадью 1 </w:t>
      </w:r>
      <w:proofErr w:type="spellStart"/>
      <w:r w:rsidRPr="00B15E1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B15E1A">
        <w:rPr>
          <w:rFonts w:ascii="Times New Roman" w:hAnsi="Times New Roman" w:cs="Times New Roman"/>
          <w:sz w:val="24"/>
          <w:szCs w:val="24"/>
        </w:rPr>
        <w:t>., при наличии ограждения - по периметру ограждения;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660" w:right="20" w:firstLine="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 xml:space="preserve">- места перехода газопровода из подземного положения в надземное, газовые колодцы, </w:t>
      </w:r>
      <w:proofErr w:type="spellStart"/>
      <w:r w:rsidRPr="00B15E1A">
        <w:rPr>
          <w:rFonts w:ascii="Times New Roman" w:hAnsi="Times New Roman" w:cs="Times New Roman"/>
          <w:sz w:val="24"/>
          <w:szCs w:val="24"/>
        </w:rPr>
        <w:t>конденсатосборники</w:t>
      </w:r>
      <w:proofErr w:type="spellEnd"/>
      <w:r w:rsidRPr="00B15E1A">
        <w:rPr>
          <w:rFonts w:ascii="Times New Roman" w:hAnsi="Times New Roman" w:cs="Times New Roman"/>
          <w:sz w:val="24"/>
          <w:szCs w:val="24"/>
        </w:rPr>
        <w:t xml:space="preserve">, контрольные трубки, контрольные проводники и контрольно-измерительные пункты - 1 </w:t>
      </w:r>
      <w:proofErr w:type="spellStart"/>
      <w:r w:rsidRPr="00B15E1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B15E1A">
        <w:rPr>
          <w:rFonts w:ascii="Times New Roman" w:hAnsi="Times New Roman" w:cs="Times New Roman"/>
          <w:sz w:val="24"/>
          <w:szCs w:val="24"/>
        </w:rPr>
        <w:t>, (либо путем формирования многоконтурных земельных участков) (границы участков определяются аналитически от центральной точки сооружения, совмещенной с осью газопровода);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660" w:right="20" w:firstLine="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- стойки и прочие аналогичные элементы надземных газопроводов - путем формирования многоконтурных земельных участков, с минимально возможной площадью, определенной земельным законодательством Российской Федерации.</w:t>
      </w:r>
    </w:p>
    <w:p w:rsidR="00B843C3" w:rsidRPr="00B15E1A" w:rsidRDefault="00B843C3" w:rsidP="00B843C3">
      <w:pPr>
        <w:pStyle w:val="2"/>
        <w:numPr>
          <w:ilvl w:val="0"/>
          <w:numId w:val="2"/>
        </w:numPr>
        <w:shd w:val="clear" w:color="auto" w:fill="auto"/>
        <w:ind w:left="680" w:right="4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Подготовка данных о земельных участках объектов газоснабжения, их площадей, местоположения, категории земель, составление технического отчета.</w:t>
      </w:r>
    </w:p>
    <w:p w:rsidR="00B843C3" w:rsidRPr="00B15E1A" w:rsidRDefault="00B843C3" w:rsidP="00B843C3">
      <w:pPr>
        <w:pStyle w:val="2"/>
        <w:numPr>
          <w:ilvl w:val="0"/>
          <w:numId w:val="2"/>
        </w:numPr>
        <w:shd w:val="clear" w:color="auto" w:fill="auto"/>
        <w:spacing w:line="240" w:lineRule="auto"/>
        <w:ind w:left="681" w:right="40" w:hanging="658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Передача Заказчику технического отчета по инвентаризации границ земельных участков.</w:t>
      </w:r>
    </w:p>
    <w:p w:rsidR="00B843C3" w:rsidRPr="00B15E1A" w:rsidRDefault="00B843C3" w:rsidP="00B843C3">
      <w:pPr>
        <w:pStyle w:val="2"/>
        <w:shd w:val="clear" w:color="auto" w:fill="auto"/>
        <w:spacing w:line="240" w:lineRule="auto"/>
        <w:ind w:left="681" w:right="40" w:firstLine="0"/>
        <w:rPr>
          <w:rFonts w:ascii="Times New Roman" w:hAnsi="Times New Roman" w:cs="Times New Roman"/>
          <w:sz w:val="24"/>
          <w:szCs w:val="24"/>
        </w:rPr>
      </w:pP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680"/>
        <w:rPr>
          <w:rFonts w:ascii="Times New Roman" w:hAnsi="Times New Roman" w:cs="Times New Roman"/>
          <w:sz w:val="24"/>
          <w:szCs w:val="24"/>
        </w:rPr>
      </w:pPr>
      <w:r w:rsidRPr="00B15E1A">
        <w:rPr>
          <w:rStyle w:val="1"/>
          <w:rFonts w:ascii="Times New Roman" w:hAnsi="Times New Roman" w:cs="Times New Roman"/>
          <w:sz w:val="24"/>
          <w:szCs w:val="24"/>
        </w:rPr>
        <w:t>Результаты работ по I этапу:</w:t>
      </w:r>
    </w:p>
    <w:p w:rsidR="00B843C3" w:rsidRPr="00B15E1A" w:rsidRDefault="00B843C3" w:rsidP="00B843C3">
      <w:pPr>
        <w:pStyle w:val="2"/>
        <w:numPr>
          <w:ilvl w:val="0"/>
          <w:numId w:val="3"/>
        </w:numPr>
        <w:shd w:val="clear" w:color="auto" w:fill="auto"/>
        <w:tabs>
          <w:tab w:val="left" w:pos="1075"/>
        </w:tabs>
        <w:spacing w:line="302" w:lineRule="exact"/>
        <w:ind w:left="20" w:right="4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Технические отчеты по инвентаризации границ земельных участков в   1 экз.;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2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Состав технического отчета: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2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а) титульный лист;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2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б) содержание;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2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lastRenderedPageBreak/>
        <w:t>в) пояснительная записка;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2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г) техническое задание на выполнение работ;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2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д) сведения государственного кадастра недвижимости;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2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е) сводный перечень земельных участков под объектами газоснабжения, с указанием на каких землях они располагаются (государственные, муниципальные, частные) с указанием вида зарегистрированного права;</w:t>
      </w:r>
    </w:p>
    <w:p w:rsidR="00B843C3" w:rsidRPr="00B15E1A" w:rsidRDefault="00B843C3" w:rsidP="00B843C3">
      <w:pPr>
        <w:pStyle w:val="2"/>
        <w:shd w:val="clear" w:color="auto" w:fill="auto"/>
        <w:spacing w:line="306" w:lineRule="exact"/>
        <w:ind w:left="20" w:right="4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ж) ситуационный план расположения газораспределительных сетей и сооружений с обозначением земельных участков, занимаемых наземными элементами газораспределительных сетей и сооружений.</w:t>
      </w:r>
    </w:p>
    <w:p w:rsidR="00B843C3" w:rsidRPr="00B15E1A" w:rsidRDefault="00B843C3" w:rsidP="00B843C3">
      <w:pPr>
        <w:pStyle w:val="2"/>
        <w:shd w:val="clear" w:color="auto" w:fill="auto"/>
        <w:spacing w:line="310" w:lineRule="exact"/>
        <w:ind w:left="20" w:right="4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з) ситуационный план расположения газораспределительных сетей с нанесенными на них охранными зонами;</w:t>
      </w:r>
    </w:p>
    <w:p w:rsidR="00B843C3" w:rsidRPr="00B15E1A" w:rsidRDefault="00B843C3" w:rsidP="00B843C3">
      <w:pPr>
        <w:pStyle w:val="2"/>
        <w:shd w:val="clear" w:color="auto" w:fill="auto"/>
        <w:spacing w:line="240" w:lineRule="auto"/>
        <w:ind w:left="23" w:right="4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и) каталоги координат охранной зоны и земельных участков под наземными элементами газораспределительных сетей и сооружений.</w:t>
      </w:r>
    </w:p>
    <w:p w:rsidR="00B843C3" w:rsidRPr="00A06004" w:rsidRDefault="00B843C3" w:rsidP="00B843C3">
      <w:pPr>
        <w:pStyle w:val="2"/>
        <w:shd w:val="clear" w:color="auto" w:fill="auto"/>
        <w:spacing w:line="240" w:lineRule="auto"/>
        <w:ind w:left="23" w:right="40" w:firstLine="660"/>
        <w:rPr>
          <w:rFonts w:ascii="Times New Roman" w:hAnsi="Times New Roman" w:cs="Times New Roman"/>
          <w:sz w:val="24"/>
          <w:szCs w:val="24"/>
        </w:rPr>
      </w:pPr>
    </w:p>
    <w:p w:rsidR="00B843C3" w:rsidRPr="00A06004" w:rsidRDefault="00B843C3" w:rsidP="00B843C3">
      <w:pPr>
        <w:pStyle w:val="21"/>
        <w:shd w:val="clear" w:color="auto" w:fill="auto"/>
        <w:spacing w:before="0" w:line="240" w:lineRule="auto"/>
        <w:ind w:left="664" w:hanging="64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06004">
        <w:rPr>
          <w:rFonts w:ascii="Times New Roman" w:hAnsi="Times New Roman" w:cs="Times New Roman"/>
          <w:b w:val="0"/>
          <w:sz w:val="24"/>
          <w:szCs w:val="24"/>
          <w:lang w:val="en-US"/>
        </w:rPr>
        <w:t>II</w:t>
      </w:r>
      <w:r w:rsidRPr="00A06004">
        <w:rPr>
          <w:rFonts w:ascii="Times New Roman" w:hAnsi="Times New Roman" w:cs="Times New Roman"/>
          <w:b w:val="0"/>
          <w:sz w:val="24"/>
          <w:szCs w:val="24"/>
        </w:rPr>
        <w:t xml:space="preserve"> этап - Оформление охранной зоны газораспределительных сетей</w:t>
      </w:r>
    </w:p>
    <w:p w:rsidR="00B843C3" w:rsidRPr="00B15E1A" w:rsidRDefault="00B843C3" w:rsidP="00B843C3">
      <w:pPr>
        <w:pStyle w:val="21"/>
        <w:shd w:val="clear" w:color="auto" w:fill="auto"/>
        <w:spacing w:before="0" w:line="240" w:lineRule="auto"/>
        <w:ind w:left="664" w:hanging="641"/>
        <w:jc w:val="both"/>
        <w:rPr>
          <w:rFonts w:ascii="Times New Roman" w:hAnsi="Times New Roman" w:cs="Times New Roman"/>
          <w:sz w:val="24"/>
          <w:szCs w:val="24"/>
        </w:rPr>
      </w:pPr>
    </w:p>
    <w:p w:rsidR="00B843C3" w:rsidRPr="00B15E1A" w:rsidRDefault="00B843C3" w:rsidP="00B843C3">
      <w:pPr>
        <w:pStyle w:val="a3"/>
        <w:numPr>
          <w:ilvl w:val="1"/>
          <w:numId w:val="5"/>
        </w:numPr>
        <w:spacing w:after="0" w:line="240" w:lineRule="auto"/>
        <w:jc w:val="both"/>
        <w:rPr>
          <w:sz w:val="24"/>
          <w:szCs w:val="24"/>
        </w:rPr>
      </w:pPr>
      <w:r w:rsidRPr="00B15E1A">
        <w:rPr>
          <w:sz w:val="24"/>
          <w:szCs w:val="24"/>
        </w:rPr>
        <w:t>Составление каталога координат границ охранных зон, рассчитанных аналитическим способом.</w:t>
      </w:r>
    </w:p>
    <w:p w:rsidR="00B843C3" w:rsidRPr="00B15E1A" w:rsidRDefault="00B843C3" w:rsidP="00B843C3">
      <w:pPr>
        <w:pStyle w:val="a3"/>
        <w:numPr>
          <w:ilvl w:val="1"/>
          <w:numId w:val="5"/>
        </w:numPr>
        <w:spacing w:after="0" w:line="240" w:lineRule="auto"/>
        <w:jc w:val="both"/>
        <w:rPr>
          <w:sz w:val="24"/>
          <w:szCs w:val="24"/>
        </w:rPr>
      </w:pPr>
      <w:r w:rsidRPr="00B15E1A">
        <w:rPr>
          <w:sz w:val="24"/>
          <w:szCs w:val="24"/>
        </w:rPr>
        <w:t>Подготовка карт (планов) границ охранных зон газораспределительных сетей и сооружений с учётом объектов ЭХЗ.</w:t>
      </w:r>
    </w:p>
    <w:p w:rsidR="00B843C3" w:rsidRPr="00B15E1A" w:rsidRDefault="00B843C3" w:rsidP="00B843C3">
      <w:pPr>
        <w:pStyle w:val="a3"/>
        <w:numPr>
          <w:ilvl w:val="1"/>
          <w:numId w:val="5"/>
        </w:numPr>
        <w:spacing w:after="0" w:line="240" w:lineRule="auto"/>
        <w:jc w:val="both"/>
        <w:rPr>
          <w:sz w:val="24"/>
          <w:szCs w:val="24"/>
        </w:rPr>
      </w:pPr>
      <w:r w:rsidRPr="00B15E1A">
        <w:rPr>
          <w:sz w:val="24"/>
          <w:szCs w:val="24"/>
        </w:rPr>
        <w:t>Сдача на подпись Заказчику карт (планов) границ охранных зон газораспределительных сетей и сооружений с учётом объектов ЭХЗ.</w:t>
      </w:r>
    </w:p>
    <w:p w:rsidR="00B843C3" w:rsidRPr="00B15E1A" w:rsidRDefault="00B843C3" w:rsidP="00B843C3">
      <w:pPr>
        <w:pStyle w:val="a3"/>
        <w:numPr>
          <w:ilvl w:val="1"/>
          <w:numId w:val="5"/>
        </w:numPr>
        <w:spacing w:after="0" w:line="240" w:lineRule="auto"/>
        <w:jc w:val="both"/>
        <w:rPr>
          <w:sz w:val="24"/>
          <w:szCs w:val="24"/>
        </w:rPr>
      </w:pPr>
      <w:r w:rsidRPr="00B15E1A">
        <w:rPr>
          <w:sz w:val="24"/>
          <w:szCs w:val="24"/>
        </w:rPr>
        <w:t>Получение распорядительного документа об утверждении охранной зоны газораспределительной сети и сооружений с учётов объектов ЭХЗ в соответствии с действующим законодательством РФ и субъекта РФ.</w:t>
      </w:r>
    </w:p>
    <w:p w:rsidR="00B843C3" w:rsidRPr="00B15E1A" w:rsidRDefault="00B843C3" w:rsidP="00B843C3">
      <w:pPr>
        <w:pStyle w:val="a3"/>
        <w:numPr>
          <w:ilvl w:val="1"/>
          <w:numId w:val="5"/>
        </w:numPr>
        <w:spacing w:after="0" w:line="240" w:lineRule="auto"/>
        <w:jc w:val="both"/>
        <w:rPr>
          <w:sz w:val="24"/>
          <w:szCs w:val="24"/>
        </w:rPr>
      </w:pPr>
      <w:r w:rsidRPr="00B15E1A">
        <w:rPr>
          <w:sz w:val="24"/>
          <w:szCs w:val="24"/>
        </w:rPr>
        <w:t>Передача по акту сведений о местоположении оси газопровода и охранных зонах с учётом объектов ЭХЗ в местные органы власти и управления для нанесения их на районные карты землепользований.</w:t>
      </w:r>
    </w:p>
    <w:p w:rsidR="00B843C3" w:rsidRPr="00B15E1A" w:rsidRDefault="00B843C3" w:rsidP="00B843C3">
      <w:pPr>
        <w:pStyle w:val="a3"/>
        <w:numPr>
          <w:ilvl w:val="1"/>
          <w:numId w:val="5"/>
        </w:numPr>
        <w:spacing w:after="0" w:line="240" w:lineRule="auto"/>
        <w:jc w:val="both"/>
        <w:rPr>
          <w:sz w:val="24"/>
          <w:szCs w:val="24"/>
        </w:rPr>
      </w:pPr>
      <w:r w:rsidRPr="00B15E1A">
        <w:rPr>
          <w:sz w:val="24"/>
          <w:szCs w:val="24"/>
        </w:rPr>
        <w:t>Получение подтверждающего документа о внесении сведений об охранной зоне газораспределительных сетей и сооружений с учётом объектов ЭХЗ в государственный кадастр недвижимости.</w:t>
      </w:r>
    </w:p>
    <w:p w:rsidR="00B843C3" w:rsidRPr="00B15E1A" w:rsidRDefault="00B843C3" w:rsidP="00B843C3">
      <w:pPr>
        <w:pStyle w:val="a3"/>
        <w:numPr>
          <w:ilvl w:val="1"/>
          <w:numId w:val="5"/>
        </w:numPr>
        <w:spacing w:after="0" w:line="240" w:lineRule="auto"/>
        <w:jc w:val="both"/>
        <w:rPr>
          <w:sz w:val="24"/>
          <w:szCs w:val="24"/>
        </w:rPr>
      </w:pPr>
      <w:r w:rsidRPr="00B15E1A">
        <w:rPr>
          <w:sz w:val="24"/>
          <w:szCs w:val="24"/>
        </w:rPr>
        <w:t>Передача Заказчику копий распорядительных документов, карт (планов) границ охранных зон газораспределительных сетей и сооружений газораспределительных сетей и сооружений с учётом объектов ЭХЗ, копий документов, подтверждающих вн</w:t>
      </w:r>
      <w:r w:rsidR="00634277">
        <w:rPr>
          <w:sz w:val="24"/>
          <w:szCs w:val="24"/>
        </w:rPr>
        <w:t>есение сведений об охранной зоне</w:t>
      </w:r>
      <w:r w:rsidRPr="00B15E1A">
        <w:rPr>
          <w:sz w:val="24"/>
          <w:szCs w:val="24"/>
        </w:rPr>
        <w:t xml:space="preserve"> в государственный кадастр недвижимости.</w:t>
      </w:r>
    </w:p>
    <w:p w:rsidR="00B843C3" w:rsidRPr="00B15E1A" w:rsidRDefault="00B843C3" w:rsidP="00B843C3">
      <w:pPr>
        <w:pStyle w:val="a3"/>
        <w:rPr>
          <w:sz w:val="24"/>
          <w:szCs w:val="24"/>
        </w:rPr>
      </w:pPr>
    </w:p>
    <w:p w:rsidR="00B843C3" w:rsidRPr="00B15E1A" w:rsidRDefault="00B843C3" w:rsidP="00B843C3">
      <w:pPr>
        <w:pStyle w:val="a3"/>
        <w:rPr>
          <w:sz w:val="24"/>
          <w:szCs w:val="24"/>
          <w:u w:val="single"/>
        </w:rPr>
      </w:pPr>
      <w:r w:rsidRPr="00B15E1A">
        <w:rPr>
          <w:sz w:val="24"/>
          <w:szCs w:val="24"/>
          <w:u w:val="single"/>
        </w:rPr>
        <w:t xml:space="preserve">Результаты работ по </w:t>
      </w:r>
      <w:r w:rsidRPr="00B15E1A">
        <w:rPr>
          <w:sz w:val="24"/>
          <w:szCs w:val="24"/>
          <w:u w:val="single"/>
          <w:lang w:val="en-US"/>
        </w:rPr>
        <w:t>II</w:t>
      </w:r>
      <w:r w:rsidRPr="00B15E1A">
        <w:rPr>
          <w:sz w:val="24"/>
          <w:szCs w:val="24"/>
          <w:u w:val="single"/>
        </w:rPr>
        <w:t xml:space="preserve"> этапу:</w:t>
      </w:r>
    </w:p>
    <w:p w:rsidR="00B843C3" w:rsidRPr="00B15E1A" w:rsidRDefault="00B843C3" w:rsidP="00B843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B15E1A">
        <w:rPr>
          <w:sz w:val="24"/>
          <w:szCs w:val="24"/>
        </w:rPr>
        <w:t>Карты (планы) границ охранных зон газораспределительных сетей и сооружений газораспределительных сетей и сооружений с учётом объектов ЭХЗ в 1экз.</w:t>
      </w:r>
    </w:p>
    <w:p w:rsidR="00B843C3" w:rsidRPr="00B15E1A" w:rsidRDefault="00B843C3" w:rsidP="00B843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B15E1A">
        <w:rPr>
          <w:sz w:val="24"/>
          <w:szCs w:val="24"/>
        </w:rPr>
        <w:t>Данные об охранных зонах: Географическая информация в формате M</w:t>
      </w:r>
      <w:proofErr w:type="spellStart"/>
      <w:r w:rsidRPr="00B15E1A">
        <w:rPr>
          <w:sz w:val="24"/>
          <w:szCs w:val="24"/>
          <w:lang w:val="en-US"/>
        </w:rPr>
        <w:t>ap</w:t>
      </w:r>
      <w:r w:rsidRPr="00B15E1A">
        <w:rPr>
          <w:sz w:val="24"/>
          <w:szCs w:val="24"/>
        </w:rPr>
        <w:t>In</w:t>
      </w:r>
      <w:r w:rsidRPr="00B15E1A">
        <w:rPr>
          <w:sz w:val="24"/>
          <w:szCs w:val="24"/>
          <w:lang w:val="en-US"/>
        </w:rPr>
        <w:t>fo</w:t>
      </w:r>
      <w:proofErr w:type="spellEnd"/>
      <w:r w:rsidRPr="00B15E1A">
        <w:rPr>
          <w:sz w:val="24"/>
          <w:szCs w:val="24"/>
        </w:rPr>
        <w:t xml:space="preserve"> (или </w:t>
      </w:r>
      <w:proofErr w:type="spellStart"/>
      <w:r w:rsidRPr="00B15E1A">
        <w:rPr>
          <w:sz w:val="24"/>
          <w:szCs w:val="24"/>
          <w:lang w:val="en-US"/>
        </w:rPr>
        <w:t>AutoCad</w:t>
      </w:r>
      <w:proofErr w:type="spellEnd"/>
      <w:r w:rsidRPr="00B15E1A">
        <w:rPr>
          <w:sz w:val="24"/>
          <w:szCs w:val="24"/>
        </w:rPr>
        <w:t xml:space="preserve">) с </w:t>
      </w:r>
      <w:proofErr w:type="spellStart"/>
      <w:r w:rsidRPr="00B15E1A">
        <w:rPr>
          <w:sz w:val="24"/>
          <w:szCs w:val="24"/>
        </w:rPr>
        <w:t>пообъектной</w:t>
      </w:r>
      <w:proofErr w:type="spellEnd"/>
      <w:r w:rsidRPr="00B15E1A">
        <w:rPr>
          <w:sz w:val="24"/>
          <w:szCs w:val="24"/>
        </w:rPr>
        <w:t xml:space="preserve"> привязкой семантики и в виде файлов в формате XML, созданных с использованием ХML- схем, - на DVD носителях;</w:t>
      </w:r>
    </w:p>
    <w:p w:rsidR="00B843C3" w:rsidRPr="00B15E1A" w:rsidRDefault="00B843C3" w:rsidP="00B843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B15E1A">
        <w:rPr>
          <w:sz w:val="24"/>
          <w:szCs w:val="24"/>
        </w:rPr>
        <w:t>Копия распоряжения об утверждении охранной зоны газораспределительной сети и сооружений с учётом объектов ЭХЗ в 1 экз.</w:t>
      </w:r>
    </w:p>
    <w:p w:rsidR="00B843C3" w:rsidRPr="00B15E1A" w:rsidRDefault="00B843C3" w:rsidP="00B843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B15E1A">
        <w:rPr>
          <w:sz w:val="24"/>
          <w:szCs w:val="24"/>
        </w:rPr>
        <w:t>Копия документа, подтверждающего внесение сведений об охранной зоне газораспределительной сети и сооружений с учётом объектов ЭХЗ в государственный кадастр недвижимости в 1 экз.</w:t>
      </w:r>
    </w:p>
    <w:p w:rsidR="00EF1679" w:rsidRPr="003B5CC6" w:rsidRDefault="00EF1679">
      <w:pPr>
        <w:rPr>
          <w:rFonts w:ascii="Times New Roman" w:hAnsi="Times New Roman" w:cs="Times New Roman"/>
          <w:bCs/>
          <w:sz w:val="24"/>
          <w:szCs w:val="24"/>
        </w:rPr>
      </w:pPr>
    </w:p>
    <w:sectPr w:rsidR="00EF1679" w:rsidRPr="003B5C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2CE2"/>
    <w:multiLevelType w:val="hybridMultilevel"/>
    <w:tmpl w:val="A0A8F58E"/>
    <w:lvl w:ilvl="0" w:tplc="49E2E5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39658FE"/>
    <w:multiLevelType w:val="hybridMultilevel"/>
    <w:tmpl w:val="652CC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14BF7"/>
    <w:multiLevelType w:val="multilevel"/>
    <w:tmpl w:val="71ECE25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EDD529B"/>
    <w:multiLevelType w:val="multilevel"/>
    <w:tmpl w:val="74740E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5E3590D"/>
    <w:multiLevelType w:val="multilevel"/>
    <w:tmpl w:val="32B480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64D4B23"/>
    <w:multiLevelType w:val="multilevel"/>
    <w:tmpl w:val="EAF2FD42"/>
    <w:lvl w:ilvl="0">
      <w:start w:val="1"/>
      <w:numFmt w:val="decimal"/>
      <w:lvlText w:val="%1.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38E"/>
    <w:rsid w:val="0025138E"/>
    <w:rsid w:val="003B5CC6"/>
    <w:rsid w:val="003D243F"/>
    <w:rsid w:val="00634277"/>
    <w:rsid w:val="007E59EA"/>
    <w:rsid w:val="00B843C3"/>
    <w:rsid w:val="00EF1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1F0CB8-4F14-4836-96B1-95BD2CCE6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3C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B843C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B843C3"/>
  </w:style>
  <w:style w:type="character" w:customStyle="1" w:styleId="a5">
    <w:name w:val="Основной текст_"/>
    <w:link w:val="2"/>
    <w:rsid w:val="00B843C3"/>
    <w:rPr>
      <w:sz w:val="26"/>
      <w:szCs w:val="26"/>
      <w:shd w:val="clear" w:color="auto" w:fill="FFFFFF"/>
    </w:rPr>
  </w:style>
  <w:style w:type="character" w:customStyle="1" w:styleId="20">
    <w:name w:val="Основной текст (2)_"/>
    <w:link w:val="21"/>
    <w:rsid w:val="00B843C3"/>
    <w:rPr>
      <w:b/>
      <w:bCs/>
      <w:sz w:val="26"/>
      <w:szCs w:val="26"/>
      <w:shd w:val="clear" w:color="auto" w:fill="FFFFFF"/>
    </w:rPr>
  </w:style>
  <w:style w:type="character" w:customStyle="1" w:styleId="1">
    <w:name w:val="Основной текст1"/>
    <w:rsid w:val="00B843C3"/>
    <w:rPr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5"/>
    <w:rsid w:val="00B843C3"/>
    <w:pPr>
      <w:widowControl w:val="0"/>
      <w:shd w:val="clear" w:color="auto" w:fill="FFFFFF"/>
      <w:spacing w:after="0" w:line="299" w:lineRule="exact"/>
      <w:ind w:hanging="660"/>
      <w:jc w:val="both"/>
    </w:pPr>
    <w:rPr>
      <w:sz w:val="26"/>
      <w:szCs w:val="26"/>
    </w:rPr>
  </w:style>
  <w:style w:type="paragraph" w:customStyle="1" w:styleId="21">
    <w:name w:val="Основной текст (2)"/>
    <w:basedOn w:val="a"/>
    <w:link w:val="20"/>
    <w:rsid w:val="00B843C3"/>
    <w:pPr>
      <w:widowControl w:val="0"/>
      <w:shd w:val="clear" w:color="auto" w:fill="FFFFFF"/>
      <w:spacing w:before="240" w:after="0" w:line="612" w:lineRule="exact"/>
      <w:ind w:hanging="640"/>
    </w:pPr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790</Words>
  <Characters>4504</Characters>
  <Application>Microsoft Office Word</Application>
  <DocSecurity>0</DocSecurity>
  <Lines>37</Lines>
  <Paragraphs>10</Paragraphs>
  <ScaleCrop>false</ScaleCrop>
  <Company/>
  <LinksUpToDate>false</LinksUpToDate>
  <CharactersWithSpaces>5284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Валерия Евгеньевна</dc:creator>
  <cp:keywords/>
  <dc:description/>
  <cp:lastModifiedBy>Залялютдинова Дина Галимьяновна</cp:lastModifiedBy>
  <cp:revision>7</cp:revision>
  <dcterms:created xsi:type="dcterms:W3CDTF">2018-06-26T07:20:00Z</dcterms:created>
  <dcterms:modified xsi:type="dcterms:W3CDTF">2019-09-18T07:01:00Z</dcterms:modified>
</cp:coreProperties>
</file>